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CD6C32"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 w14:paraId="1BBC798E">
      <w:pPr>
        <w:pStyle w:val="15"/>
        <w:spacing w:line="280" w:lineRule="exact"/>
        <w:rPr>
          <w:rFonts w:ascii="Arial Narrow" w:hAnsi="Arial Narrow" w:cs="Arial Narrow"/>
          <w:sz w:val="44"/>
          <w:szCs w:val="44"/>
        </w:rPr>
      </w:pPr>
    </w:p>
    <w:p w14:paraId="289009B0">
      <w:pPr>
        <w:pStyle w:val="16"/>
        <w:spacing w:before="156" w:beforeLines="50" w:after="156" w:afterLines="50" w:line="280" w:lineRule="exact"/>
        <w:ind w:left="741" w:leftChars="1" w:hanging="739" w:hangingChars="168"/>
        <w:jc w:val="center"/>
        <w:outlineLvl w:val="0"/>
        <w:rPr>
          <w:rFonts w:ascii="Arial Narrow" w:hAnsi="Arial Narrow" w:cs="Arial Narrow"/>
          <w:sz w:val="44"/>
          <w:szCs w:val="44"/>
        </w:rPr>
      </w:pPr>
      <w:r>
        <w:rPr>
          <w:rFonts w:hint="eastAsia" w:ascii="Arial Narrow" w:hAnsi="Arial Narrow" w:cs="Arial Narrow"/>
          <w:sz w:val="44"/>
          <w:szCs w:val="44"/>
          <w:lang w:val="en-US" w:eastAsia="zh-CN"/>
        </w:rPr>
        <w:t>广西</w:t>
      </w:r>
      <w:r>
        <w:rPr>
          <w:rFonts w:hint="eastAsia" w:ascii="Arial Narrow" w:hAnsi="Arial Narrow" w:cs="Arial Narrow"/>
          <w:sz w:val="44"/>
          <w:szCs w:val="44"/>
        </w:rPr>
        <w:t>天元锰业有限公司</w:t>
      </w:r>
    </w:p>
    <w:p w14:paraId="3115500B">
      <w:pPr>
        <w:spacing w:line="360" w:lineRule="auto"/>
        <w:ind w:left="-176" w:leftChars="-85" w:hanging="2"/>
        <w:jc w:val="center"/>
        <w:rPr>
          <w:rFonts w:ascii="Arial Narrow" w:hAnsi="Arial Narrow" w:cs="Arial Narrow"/>
          <w:sz w:val="44"/>
          <w:szCs w:val="44"/>
        </w:rPr>
      </w:pPr>
    </w:p>
    <w:p w14:paraId="19AC9143">
      <w:pPr>
        <w:spacing w:line="360" w:lineRule="auto"/>
        <w:ind w:left="-176" w:leftChars="-85" w:hanging="2"/>
        <w:jc w:val="center"/>
        <w:rPr>
          <w:rFonts w:ascii="Arial Narrow" w:hAnsi="Arial Narrow" w:cs="Arial Narrow"/>
          <w:sz w:val="44"/>
          <w:szCs w:val="44"/>
        </w:rPr>
      </w:pPr>
    </w:p>
    <w:p w14:paraId="0C4D73F6">
      <w:pPr>
        <w:spacing w:line="360" w:lineRule="auto"/>
        <w:ind w:left="-176" w:leftChars="-85" w:hanging="2"/>
        <w:jc w:val="center"/>
        <w:outlineLvl w:val="0"/>
        <w:rPr>
          <w:rFonts w:ascii="Arial Narrow" w:hAnsi="Arial Narrow" w:cs="Arial Narrow"/>
          <w:sz w:val="44"/>
          <w:szCs w:val="44"/>
        </w:rPr>
      </w:pPr>
      <w:r>
        <w:rPr>
          <w:rFonts w:hint="eastAsia" w:ascii="Arial Narrow" w:hAnsi="Arial Narrow" w:cs="Arial Narrow"/>
          <w:sz w:val="44"/>
          <w:szCs w:val="44"/>
        </w:rPr>
        <w:t>颚式破碎机</w:t>
      </w:r>
    </w:p>
    <w:p w14:paraId="126655D3">
      <w:pPr>
        <w:pStyle w:val="10"/>
        <w:tabs>
          <w:tab w:val="right" w:leader="dot" w:pos="9890"/>
        </w:tabs>
        <w:kinsoku w:val="0"/>
        <w:overflowPunct w:val="0"/>
        <w:autoSpaceDE w:val="0"/>
        <w:autoSpaceDN w:val="0"/>
        <w:adjustRightInd w:val="0"/>
        <w:snapToGrid w:val="0"/>
        <w:spacing w:line="360" w:lineRule="auto"/>
        <w:rPr>
          <w:rFonts w:ascii="Arial Narrow" w:hAnsi="Arial Narrow" w:cs="Arial Narrow"/>
          <w:sz w:val="52"/>
          <w:szCs w:val="52"/>
        </w:rPr>
      </w:pPr>
    </w:p>
    <w:p w14:paraId="7AF72EA1">
      <w:pPr>
        <w:pStyle w:val="10"/>
        <w:tabs>
          <w:tab w:val="right" w:leader="dot" w:pos="9890"/>
        </w:tabs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center"/>
        <w:outlineLvl w:val="0"/>
        <w:rPr>
          <w:rFonts w:ascii="Arial Narrow" w:hAnsi="Arial Narrow" w:cs="Arial Narrow"/>
          <w:b/>
          <w:bCs/>
          <w:sz w:val="72"/>
          <w:szCs w:val="72"/>
        </w:rPr>
      </w:pPr>
      <w:bookmarkStart w:id="0" w:name="_Toc7444"/>
      <w:bookmarkStart w:id="1" w:name="_Toc4036"/>
      <w:r>
        <w:rPr>
          <w:rFonts w:ascii="Arial Narrow" w:hAnsi="Arial Narrow" w:cs="Arial Narrow"/>
          <w:b/>
          <w:bCs/>
          <w:sz w:val="72"/>
          <w:szCs w:val="72"/>
        </w:rPr>
        <w:t>技</w:t>
      </w:r>
      <w:bookmarkEnd w:id="0"/>
      <w:bookmarkEnd w:id="1"/>
    </w:p>
    <w:p w14:paraId="77C4D26B">
      <w:pPr>
        <w:pStyle w:val="10"/>
        <w:tabs>
          <w:tab w:val="right" w:leader="dot" w:pos="9890"/>
        </w:tabs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center"/>
        <w:outlineLvl w:val="0"/>
        <w:rPr>
          <w:rFonts w:ascii="Arial Narrow" w:hAnsi="Arial Narrow" w:cs="Arial Narrow"/>
          <w:b/>
          <w:bCs/>
          <w:sz w:val="72"/>
          <w:szCs w:val="72"/>
        </w:rPr>
      </w:pPr>
      <w:bookmarkStart w:id="2" w:name="_Toc18811"/>
      <w:bookmarkStart w:id="3" w:name="_Toc23103"/>
      <w:r>
        <w:rPr>
          <w:rFonts w:ascii="Arial Narrow" w:hAnsi="Arial Narrow" w:cs="Arial Narrow"/>
          <w:b/>
          <w:bCs/>
          <w:sz w:val="72"/>
          <w:szCs w:val="72"/>
        </w:rPr>
        <w:t>术</w:t>
      </w:r>
      <w:bookmarkEnd w:id="2"/>
      <w:bookmarkEnd w:id="3"/>
    </w:p>
    <w:p w14:paraId="4633EB0D">
      <w:pPr>
        <w:pStyle w:val="10"/>
        <w:tabs>
          <w:tab w:val="right" w:leader="dot" w:pos="9890"/>
        </w:tabs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center"/>
        <w:outlineLvl w:val="0"/>
        <w:rPr>
          <w:rFonts w:hint="eastAsia" w:ascii="Arial Narrow" w:hAnsi="Arial Narrow" w:cs="Arial Narrow"/>
          <w:b/>
          <w:bCs/>
          <w:sz w:val="72"/>
          <w:szCs w:val="72"/>
          <w:lang w:val="en-US" w:eastAsia="zh-CN"/>
        </w:rPr>
      </w:pPr>
      <w:r>
        <w:rPr>
          <w:rFonts w:hint="eastAsia" w:ascii="Arial Narrow" w:hAnsi="Arial Narrow" w:cs="Arial Narrow"/>
          <w:b/>
          <w:bCs/>
          <w:sz w:val="72"/>
          <w:szCs w:val="72"/>
          <w:lang w:val="en-US" w:eastAsia="zh-CN"/>
        </w:rPr>
        <w:t>文</w:t>
      </w:r>
    </w:p>
    <w:p w14:paraId="4748F6E5">
      <w:pPr>
        <w:pStyle w:val="10"/>
        <w:tabs>
          <w:tab w:val="right" w:leader="dot" w:pos="9890"/>
        </w:tabs>
        <w:kinsoku w:val="0"/>
        <w:overflowPunct w:val="0"/>
        <w:autoSpaceDE w:val="0"/>
        <w:autoSpaceDN w:val="0"/>
        <w:adjustRightInd w:val="0"/>
        <w:snapToGrid w:val="0"/>
        <w:spacing w:line="360" w:lineRule="auto"/>
        <w:jc w:val="center"/>
        <w:outlineLvl w:val="0"/>
        <w:rPr>
          <w:rFonts w:hint="eastAsia" w:ascii="Arial Narrow" w:hAnsi="Arial Narrow" w:cs="Arial Narrow" w:eastAsiaTheme="minorEastAsia"/>
          <w:b/>
          <w:sz w:val="52"/>
          <w:szCs w:val="52"/>
          <w:lang w:eastAsia="zh-CN"/>
        </w:rPr>
      </w:pPr>
      <w:r>
        <w:rPr>
          <w:rFonts w:hint="eastAsia" w:ascii="Arial Narrow" w:hAnsi="Arial Narrow" w:cs="Arial Narrow"/>
          <w:b/>
          <w:bCs/>
          <w:sz w:val="72"/>
          <w:szCs w:val="72"/>
          <w:lang w:val="en-US" w:eastAsia="zh-CN"/>
        </w:rPr>
        <w:t>件</w:t>
      </w:r>
    </w:p>
    <w:p w14:paraId="55348D27">
      <w:pPr>
        <w:rPr>
          <w:rFonts w:ascii="Arial Narrow" w:hAnsi="Arial Narrow" w:cs="Arial Narrow"/>
          <w:b/>
          <w:sz w:val="32"/>
        </w:rPr>
      </w:pPr>
    </w:p>
    <w:p w14:paraId="24E8AB87"/>
    <w:p w14:paraId="0D091145">
      <w:pPr>
        <w:pStyle w:val="2"/>
      </w:pPr>
    </w:p>
    <w:p w14:paraId="2FE83286">
      <w:pPr>
        <w:tabs>
          <w:tab w:val="left" w:pos="420"/>
        </w:tabs>
        <w:ind w:left="-840" w:leftChars="-400" w:firstLine="1120" w:firstLineChars="400"/>
        <w:jc w:val="center"/>
        <w:rPr>
          <w:rFonts w:hint="eastAsia" w:ascii="宋体" w:hAnsi="宋体" w:eastAsia="宋体"/>
          <w:sz w:val="28"/>
          <w:szCs w:val="28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54C789F">
      <w:pPr>
        <w:tabs>
          <w:tab w:val="left" w:pos="567"/>
        </w:tabs>
        <w:spacing w:line="480" w:lineRule="exact"/>
        <w:ind w:firstLine="560" w:firstLineChars="200"/>
        <w:rPr>
          <w:rFonts w:hint="eastAsia" w:cs="宋体" w:asciiTheme="minorEastAsia" w:hAnsiTheme="minorEastAsia"/>
          <w:sz w:val="28"/>
          <w:szCs w:val="28"/>
        </w:rPr>
      </w:pPr>
      <w:bookmarkStart w:id="4" w:name="_Toc494113547"/>
      <w:bookmarkStart w:id="5" w:name="_Toc18810"/>
      <w:bookmarkStart w:id="6" w:name="_Toc17184"/>
      <w:bookmarkStart w:id="7" w:name="_Toc1916"/>
      <w:bookmarkStart w:id="8" w:name="_Toc24307"/>
      <w:bookmarkStart w:id="9" w:name="_Toc17314"/>
      <w:bookmarkStart w:id="10" w:name="_Toc32077"/>
      <w:bookmarkStart w:id="11" w:name="_Toc7972"/>
      <w:bookmarkStart w:id="12" w:name="_Toc10683"/>
      <w:bookmarkStart w:id="13" w:name="_Toc20322"/>
      <w:bookmarkStart w:id="14" w:name="_Toc472584247"/>
      <w:bookmarkStart w:id="15" w:name="_Toc474153440"/>
      <w:r>
        <w:rPr>
          <w:rFonts w:asciiTheme="minorEastAsia" w:hAnsiTheme="minorEastAsia"/>
          <w:sz w:val="28"/>
          <w:szCs w:val="28"/>
        </w:rPr>
        <w:fldChar w:fldCharType="begin"/>
      </w:r>
      <w:r>
        <w:rPr>
          <w:rFonts w:asciiTheme="minorEastAsia" w:hAnsiTheme="minorEastAsia"/>
          <w:sz w:val="28"/>
          <w:szCs w:val="28"/>
        </w:rPr>
        <w:instrText xml:space="preserve"> HYPERLINK "http://www.baidu.com/link?url=7gUDt14PpX888pPAw43e66OKb_00VifMuUbyfdlBUY-U_LKmo0gOsVbwRTBcwMVF" \t "https://www.baidu.com/_blank" </w:instrText>
      </w:r>
      <w:r>
        <w:rPr>
          <w:rFonts w:asciiTheme="minorEastAsia" w:hAnsiTheme="minorEastAsia"/>
          <w:sz w:val="28"/>
          <w:szCs w:val="28"/>
        </w:rPr>
        <w:fldChar w:fldCharType="separate"/>
      </w:r>
      <w:r>
        <w:rPr>
          <w:rFonts w:hint="eastAsia" w:cs="宋体" w:asciiTheme="minorEastAsia" w:hAnsiTheme="minorEastAsia"/>
          <w:sz w:val="28"/>
          <w:szCs w:val="28"/>
          <w:lang w:eastAsia="zh-CN"/>
        </w:rPr>
        <w:t>广西天元</w:t>
      </w:r>
      <w:r>
        <w:rPr>
          <w:rFonts w:hint="eastAsia" w:cs="宋体" w:asciiTheme="minorEastAsia" w:hAnsiTheme="minorEastAsia"/>
          <w:sz w:val="28"/>
          <w:szCs w:val="28"/>
        </w:rPr>
        <w:t>锰业</w:t>
      </w:r>
      <w:r>
        <w:rPr>
          <w:rFonts w:cs="宋体" w:asciiTheme="minorEastAsia" w:hAnsiTheme="minorEastAsia"/>
          <w:sz w:val="28"/>
          <w:szCs w:val="28"/>
        </w:rPr>
        <w:t>有限公司</w:t>
      </w:r>
      <w:r>
        <w:rPr>
          <w:rFonts w:cs="宋体" w:asciiTheme="minorEastAsia" w:hAnsiTheme="minorEastAsia"/>
          <w:sz w:val="28"/>
          <w:szCs w:val="28"/>
        </w:rPr>
        <w:fldChar w:fldCharType="end"/>
      </w:r>
      <w:r>
        <w:rPr>
          <w:rFonts w:hint="eastAsia" w:cs="宋体" w:asciiTheme="minorEastAsia" w:hAnsiTheme="minorEastAsia"/>
          <w:sz w:val="28"/>
          <w:szCs w:val="28"/>
        </w:rPr>
        <w:t>（以下简称“买方”）需要购置</w:t>
      </w:r>
      <w:r>
        <w:rPr>
          <w:rFonts w:hint="eastAsia" w:cs="宋体" w:asciiTheme="minorEastAsia" w:hAnsiTheme="minorEastAsia"/>
          <w:sz w:val="28"/>
          <w:szCs w:val="28"/>
          <w:lang w:val="en-US" w:eastAsia="zh-CN"/>
        </w:rPr>
        <w:t>两</w:t>
      </w:r>
      <w:r>
        <w:rPr>
          <w:rFonts w:hint="eastAsia" w:cs="宋体" w:asciiTheme="minorEastAsia" w:hAnsiTheme="minorEastAsia"/>
          <w:sz w:val="28"/>
          <w:szCs w:val="28"/>
        </w:rPr>
        <w:t>套颚式破碎机，</w:t>
      </w:r>
      <w:r>
        <w:rPr>
          <w:rFonts w:hint="eastAsia" w:cs="宋体" w:asciiTheme="minorEastAsia" w:hAnsiTheme="minorEastAsia"/>
          <w:sz w:val="28"/>
          <w:szCs w:val="28"/>
          <w:lang w:val="en-US" w:eastAsia="zh-CN"/>
        </w:rPr>
        <w:t>用于锰锭破碎使用</w:t>
      </w:r>
      <w:r>
        <w:rPr>
          <w:rFonts w:hint="eastAsia" w:cs="宋体" w:asciiTheme="minorEastAsia" w:hAnsiTheme="minorEastAsia"/>
          <w:sz w:val="28"/>
          <w:szCs w:val="28"/>
        </w:rPr>
        <w:t>。</w:t>
      </w:r>
    </w:p>
    <w:p w14:paraId="11BC71E3">
      <w:pPr>
        <w:pStyle w:val="5"/>
        <w:spacing w:before="20" w:after="20"/>
        <w:rPr>
          <w:rFonts w:hint="eastAsia" w:ascii="仿宋" w:hAnsi="仿宋" w:eastAsia="仿宋" w:cs="仿宋"/>
          <w:sz w:val="30"/>
          <w:szCs w:val="30"/>
        </w:rPr>
      </w:pPr>
      <w:bookmarkStart w:id="16" w:name="_Toc25569"/>
      <w:r>
        <w:rPr>
          <w:rFonts w:hint="eastAsia" w:ascii="仿宋" w:hAnsi="仿宋" w:eastAsia="仿宋" w:cs="仿宋"/>
          <w:sz w:val="30"/>
          <w:szCs w:val="30"/>
        </w:rPr>
        <w:t>1.0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6"/>
      <w:r>
        <w:rPr>
          <w:rFonts w:hint="eastAsia" w:ascii="仿宋" w:hAnsi="仿宋" w:eastAsia="仿宋" w:cs="仿宋"/>
          <w:sz w:val="30"/>
          <w:szCs w:val="30"/>
        </w:rPr>
        <w:t>设备清单一览表</w:t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1"/>
        <w:gridCol w:w="1935"/>
        <w:gridCol w:w="571"/>
        <w:gridCol w:w="1106"/>
        <w:gridCol w:w="1129"/>
        <w:gridCol w:w="1129"/>
        <w:gridCol w:w="1105"/>
      </w:tblGrid>
      <w:tr w14:paraId="5558F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321" w:type="dxa"/>
            <w:vAlign w:val="center"/>
          </w:tcPr>
          <w:p w14:paraId="32992344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设备名称</w:t>
            </w:r>
          </w:p>
        </w:tc>
        <w:tc>
          <w:tcPr>
            <w:tcW w:w="1935" w:type="dxa"/>
            <w:vAlign w:val="center"/>
          </w:tcPr>
          <w:p w14:paraId="37EABB2D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规格型号</w:t>
            </w:r>
          </w:p>
        </w:tc>
        <w:tc>
          <w:tcPr>
            <w:tcW w:w="571" w:type="dxa"/>
            <w:vAlign w:val="center"/>
          </w:tcPr>
          <w:p w14:paraId="431B6E29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单位</w:t>
            </w:r>
          </w:p>
        </w:tc>
        <w:tc>
          <w:tcPr>
            <w:tcW w:w="1106" w:type="dxa"/>
            <w:vAlign w:val="center"/>
          </w:tcPr>
          <w:p w14:paraId="0E5DF94F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数量</w:t>
            </w:r>
          </w:p>
        </w:tc>
        <w:tc>
          <w:tcPr>
            <w:tcW w:w="1129" w:type="dxa"/>
            <w:vAlign w:val="center"/>
          </w:tcPr>
          <w:p w14:paraId="4631FA14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单价（元）</w:t>
            </w:r>
          </w:p>
        </w:tc>
        <w:tc>
          <w:tcPr>
            <w:tcW w:w="1129" w:type="dxa"/>
            <w:vAlign w:val="center"/>
          </w:tcPr>
          <w:p w14:paraId="0653BBD1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总价（元）</w:t>
            </w:r>
          </w:p>
        </w:tc>
        <w:tc>
          <w:tcPr>
            <w:tcW w:w="1105" w:type="dxa"/>
            <w:vAlign w:val="center"/>
          </w:tcPr>
          <w:p w14:paraId="0BE29555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备注</w:t>
            </w:r>
          </w:p>
        </w:tc>
      </w:tr>
      <w:tr w14:paraId="6DB2B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321" w:type="dxa"/>
            <w:vAlign w:val="center"/>
          </w:tcPr>
          <w:p w14:paraId="7E378857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颚式破碎机</w:t>
            </w:r>
          </w:p>
        </w:tc>
        <w:tc>
          <w:tcPr>
            <w:tcW w:w="1935" w:type="dxa"/>
            <w:vAlign w:val="center"/>
          </w:tcPr>
          <w:p w14:paraId="33767807">
            <w:pPr>
              <w:jc w:val="center"/>
              <w:rPr>
                <w:rFonts w:hint="eastAsia"/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P</w:t>
            </w:r>
            <w:r>
              <w:rPr>
                <w:sz w:val="22"/>
                <w:szCs w:val="28"/>
              </w:rPr>
              <w:t>E</w:t>
            </w:r>
            <w:r>
              <w:rPr>
                <w:rFonts w:hint="eastAsia"/>
                <w:sz w:val="22"/>
                <w:szCs w:val="28"/>
              </w:rPr>
              <w:t>X 15</w:t>
            </w:r>
            <w:r>
              <w:rPr>
                <w:sz w:val="22"/>
                <w:szCs w:val="28"/>
              </w:rPr>
              <w:t>0</w:t>
            </w:r>
            <w:r>
              <w:rPr>
                <w:rFonts w:hint="eastAsia"/>
                <w:sz w:val="22"/>
                <w:szCs w:val="28"/>
              </w:rPr>
              <w:t>×750</w:t>
            </w:r>
          </w:p>
        </w:tc>
        <w:tc>
          <w:tcPr>
            <w:tcW w:w="571" w:type="dxa"/>
            <w:vAlign w:val="center"/>
          </w:tcPr>
          <w:p w14:paraId="62E77949">
            <w:pPr>
              <w:jc w:val="center"/>
              <w:rPr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台</w:t>
            </w:r>
          </w:p>
        </w:tc>
        <w:tc>
          <w:tcPr>
            <w:tcW w:w="1106" w:type="dxa"/>
            <w:vAlign w:val="center"/>
          </w:tcPr>
          <w:p w14:paraId="6524D011">
            <w:pPr>
              <w:jc w:val="center"/>
              <w:rPr>
                <w:rFonts w:hint="eastAsia" w:eastAsiaTheme="minorEastAsia"/>
                <w:sz w:val="22"/>
                <w:szCs w:val="28"/>
                <w:lang w:eastAsia="zh-CN"/>
              </w:rPr>
            </w:pPr>
            <w:r>
              <w:rPr>
                <w:rFonts w:hint="eastAsia"/>
                <w:sz w:val="22"/>
                <w:szCs w:val="28"/>
                <w:lang w:val="en-US" w:eastAsia="zh-CN"/>
              </w:rPr>
              <w:t>2</w:t>
            </w:r>
          </w:p>
        </w:tc>
        <w:tc>
          <w:tcPr>
            <w:tcW w:w="1129" w:type="dxa"/>
            <w:vAlign w:val="center"/>
          </w:tcPr>
          <w:p w14:paraId="504F0141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1129" w:type="dxa"/>
            <w:vAlign w:val="center"/>
          </w:tcPr>
          <w:p w14:paraId="01EFF5BB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1105" w:type="dxa"/>
            <w:vAlign w:val="center"/>
          </w:tcPr>
          <w:p w14:paraId="03898E98">
            <w:pPr>
              <w:jc w:val="center"/>
              <w:rPr>
                <w:sz w:val="22"/>
                <w:szCs w:val="28"/>
              </w:rPr>
            </w:pPr>
          </w:p>
        </w:tc>
      </w:tr>
    </w:tbl>
    <w:p w14:paraId="76791561">
      <w:pPr>
        <w:tabs>
          <w:tab w:val="left" w:pos="567"/>
        </w:tabs>
        <w:spacing w:line="480" w:lineRule="exact"/>
        <w:ind w:firstLine="560" w:firstLineChars="200"/>
        <w:rPr>
          <w:rFonts w:hint="eastAsia" w:cs="宋体" w:asciiTheme="minorEastAsia" w:hAnsiTheme="minorEastAsia"/>
          <w:sz w:val="28"/>
          <w:szCs w:val="28"/>
        </w:rPr>
      </w:pPr>
      <w:r>
        <w:rPr>
          <w:rFonts w:hint="eastAsia" w:cs="宋体" w:asciiTheme="minorEastAsia" w:hAnsiTheme="minorEastAsia"/>
          <w:sz w:val="28"/>
          <w:szCs w:val="28"/>
        </w:rPr>
        <w:t>供货范围：从进料口到出料口、机架与底座、传动护罩、与传动电机相连的联轴器、电机等，以及保证该设备能够长期、安全、正常运转并达到技术参数明细，配套的随机资料（使用说明书、合格证、易损件图纸、设备安装图纸等）1套、专用工具（电动扳手、加油工具等）1套、随机备件1套（动、定颚板各一件），电机采用国家标准</w:t>
      </w:r>
      <w:r>
        <w:rPr>
          <w:rFonts w:hint="eastAsia" w:cs="宋体" w:asciiTheme="minorEastAsia" w:hAnsiTheme="minorEastAsia"/>
          <w:sz w:val="28"/>
          <w:szCs w:val="28"/>
          <w:lang w:val="en-US" w:eastAsia="zh-CN"/>
        </w:rPr>
        <w:t>一</w:t>
      </w:r>
      <w:r>
        <w:rPr>
          <w:rFonts w:hint="eastAsia" w:cs="宋体" w:asciiTheme="minorEastAsia" w:hAnsiTheme="minorEastAsia"/>
          <w:sz w:val="28"/>
          <w:szCs w:val="28"/>
        </w:rPr>
        <w:t>级能效电机。</w:t>
      </w:r>
    </w:p>
    <w:p w14:paraId="077ED049">
      <w:pPr>
        <w:pStyle w:val="5"/>
        <w:spacing w:before="20" w:after="2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</w:t>
      </w:r>
      <w:r>
        <w:rPr>
          <w:rFonts w:ascii="仿宋" w:hAnsi="仿宋" w:eastAsia="仿宋" w:cs="仿宋"/>
          <w:sz w:val="30"/>
          <w:szCs w:val="30"/>
        </w:rPr>
        <w:t>.0</w:t>
      </w:r>
      <w:r>
        <w:rPr>
          <w:rFonts w:hint="eastAsia" w:ascii="仿宋" w:hAnsi="仿宋" w:eastAsia="仿宋" w:cs="仿宋"/>
          <w:sz w:val="30"/>
          <w:szCs w:val="30"/>
        </w:rPr>
        <w:t>设备技术参数明细</w:t>
      </w:r>
    </w:p>
    <w:tbl>
      <w:tblPr>
        <w:tblStyle w:val="13"/>
        <w:tblW w:w="89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6"/>
        <w:gridCol w:w="1524"/>
        <w:gridCol w:w="2551"/>
        <w:gridCol w:w="2030"/>
      </w:tblGrid>
      <w:tr w14:paraId="0B0CB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866" w:type="dxa"/>
            <w:vAlign w:val="center"/>
          </w:tcPr>
          <w:p w14:paraId="0454D140">
            <w:pPr>
              <w:pStyle w:val="2"/>
              <w:ind w:left="0" w:firstLine="0"/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技术项目</w:t>
            </w:r>
          </w:p>
        </w:tc>
        <w:tc>
          <w:tcPr>
            <w:tcW w:w="1524" w:type="dxa"/>
            <w:vAlign w:val="center"/>
          </w:tcPr>
          <w:p w14:paraId="44EC273E">
            <w:pPr>
              <w:pStyle w:val="2"/>
              <w:ind w:left="0" w:firstLine="0"/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技术参数</w:t>
            </w:r>
          </w:p>
        </w:tc>
        <w:tc>
          <w:tcPr>
            <w:tcW w:w="2551" w:type="dxa"/>
            <w:vAlign w:val="center"/>
          </w:tcPr>
          <w:p w14:paraId="32AA48B2">
            <w:pPr>
              <w:pStyle w:val="2"/>
              <w:ind w:left="0" w:firstLine="0"/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使用要求</w:t>
            </w:r>
          </w:p>
        </w:tc>
        <w:tc>
          <w:tcPr>
            <w:tcW w:w="2030" w:type="dxa"/>
            <w:vAlign w:val="center"/>
          </w:tcPr>
          <w:p w14:paraId="49B39FF7">
            <w:pPr>
              <w:pStyle w:val="2"/>
              <w:ind w:left="0" w:firstLine="0"/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品牌要求</w:t>
            </w:r>
          </w:p>
        </w:tc>
      </w:tr>
      <w:tr w14:paraId="3F664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866" w:type="dxa"/>
            <w:vAlign w:val="center"/>
          </w:tcPr>
          <w:p w14:paraId="0B578E73">
            <w:pPr>
              <w:pStyle w:val="2"/>
              <w:ind w:left="0" w:firstLine="0"/>
              <w:jc w:val="left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设备型号</w:t>
            </w:r>
          </w:p>
        </w:tc>
        <w:tc>
          <w:tcPr>
            <w:tcW w:w="1524" w:type="dxa"/>
            <w:vAlign w:val="center"/>
          </w:tcPr>
          <w:p w14:paraId="39009450">
            <w:pPr>
              <w:pStyle w:val="2"/>
              <w:ind w:left="0" w:firstLine="0"/>
              <w:jc w:val="left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 w:val="0"/>
                <w:bCs/>
                <w:szCs w:val="21"/>
              </w:rPr>
              <w:t>PEX 150×750</w:t>
            </w:r>
          </w:p>
        </w:tc>
        <w:tc>
          <w:tcPr>
            <w:tcW w:w="2551" w:type="dxa"/>
            <w:vAlign w:val="center"/>
          </w:tcPr>
          <w:p w14:paraId="6646A64A">
            <w:pPr>
              <w:pStyle w:val="2"/>
              <w:ind w:left="0" w:firstLine="0"/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</w:p>
        </w:tc>
        <w:tc>
          <w:tcPr>
            <w:tcW w:w="2030" w:type="dxa"/>
            <w:vAlign w:val="center"/>
          </w:tcPr>
          <w:p w14:paraId="278F1B7B">
            <w:pPr>
              <w:pStyle w:val="2"/>
              <w:ind w:left="0" w:firstLine="0"/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</w:p>
        </w:tc>
      </w:tr>
      <w:tr w14:paraId="534BA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866" w:type="dxa"/>
            <w:vAlign w:val="center"/>
          </w:tcPr>
          <w:p w14:paraId="5241F6B2">
            <w:pPr>
              <w:pStyle w:val="2"/>
              <w:ind w:left="0" w:firstLine="0"/>
              <w:jc w:val="left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适用物料</w:t>
            </w:r>
          </w:p>
        </w:tc>
        <w:tc>
          <w:tcPr>
            <w:tcW w:w="1524" w:type="dxa"/>
            <w:vAlign w:val="center"/>
          </w:tcPr>
          <w:p w14:paraId="47A1E002">
            <w:pPr>
              <w:pStyle w:val="2"/>
              <w:ind w:left="0" w:firstLine="0"/>
              <w:jc w:val="left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锰系合金</w:t>
            </w:r>
          </w:p>
        </w:tc>
        <w:tc>
          <w:tcPr>
            <w:tcW w:w="2551" w:type="dxa"/>
            <w:vAlign w:val="center"/>
          </w:tcPr>
          <w:p w14:paraId="281B824C">
            <w:pPr>
              <w:pStyle w:val="2"/>
              <w:ind w:left="0" w:firstLine="0"/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</w:p>
        </w:tc>
        <w:tc>
          <w:tcPr>
            <w:tcW w:w="2030" w:type="dxa"/>
            <w:vAlign w:val="center"/>
          </w:tcPr>
          <w:p w14:paraId="426261B8">
            <w:pPr>
              <w:pStyle w:val="2"/>
              <w:ind w:left="0" w:firstLine="0"/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</w:p>
        </w:tc>
      </w:tr>
      <w:tr w14:paraId="5334B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2866" w:type="dxa"/>
            <w:vAlign w:val="center"/>
          </w:tcPr>
          <w:p w14:paraId="52C896A0">
            <w:pPr>
              <w:pStyle w:val="2"/>
              <w:ind w:left="0" w:firstLine="0"/>
              <w:jc w:val="left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进料口尺寸（mm）</w:t>
            </w:r>
          </w:p>
        </w:tc>
        <w:tc>
          <w:tcPr>
            <w:tcW w:w="1524" w:type="dxa"/>
            <w:vAlign w:val="center"/>
          </w:tcPr>
          <w:p w14:paraId="744758EE">
            <w:pPr>
              <w:pStyle w:val="2"/>
              <w:ind w:left="0" w:firstLine="0"/>
              <w:jc w:val="left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 w:val="0"/>
                <w:bCs/>
                <w:szCs w:val="21"/>
              </w:rPr>
              <w:t>150×750</w:t>
            </w:r>
          </w:p>
        </w:tc>
        <w:tc>
          <w:tcPr>
            <w:tcW w:w="2551" w:type="dxa"/>
            <w:vAlign w:val="center"/>
          </w:tcPr>
          <w:p w14:paraId="702B965F">
            <w:pPr>
              <w:pStyle w:val="2"/>
              <w:ind w:left="0" w:firstLine="0"/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</w:p>
        </w:tc>
        <w:tc>
          <w:tcPr>
            <w:tcW w:w="2030" w:type="dxa"/>
            <w:vAlign w:val="center"/>
          </w:tcPr>
          <w:p w14:paraId="751D457D">
            <w:pPr>
              <w:pStyle w:val="2"/>
              <w:ind w:left="0" w:firstLine="0"/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</w:p>
        </w:tc>
      </w:tr>
      <w:tr w14:paraId="232CA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866" w:type="dxa"/>
            <w:vAlign w:val="center"/>
          </w:tcPr>
          <w:p w14:paraId="28EBD03B">
            <w:pPr>
              <w:pStyle w:val="2"/>
              <w:ind w:left="0" w:firstLine="0"/>
              <w:jc w:val="left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最大进料粒度（mm）</w:t>
            </w:r>
          </w:p>
        </w:tc>
        <w:tc>
          <w:tcPr>
            <w:tcW w:w="1524" w:type="dxa"/>
            <w:vAlign w:val="center"/>
          </w:tcPr>
          <w:p w14:paraId="79A0216D">
            <w:pPr>
              <w:pStyle w:val="2"/>
              <w:ind w:left="0" w:firstLine="0"/>
              <w:jc w:val="left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120</w:t>
            </w:r>
          </w:p>
        </w:tc>
        <w:tc>
          <w:tcPr>
            <w:tcW w:w="2551" w:type="dxa"/>
            <w:vAlign w:val="center"/>
          </w:tcPr>
          <w:p w14:paraId="0F2F4311">
            <w:pPr>
              <w:pStyle w:val="2"/>
              <w:ind w:left="0" w:firstLine="0"/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</w:p>
        </w:tc>
        <w:tc>
          <w:tcPr>
            <w:tcW w:w="2030" w:type="dxa"/>
            <w:vAlign w:val="center"/>
          </w:tcPr>
          <w:p w14:paraId="330C5ACE">
            <w:pPr>
              <w:pStyle w:val="2"/>
              <w:ind w:left="0" w:firstLine="0"/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</w:p>
        </w:tc>
      </w:tr>
      <w:tr w14:paraId="240E1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2866" w:type="dxa"/>
            <w:vAlign w:val="center"/>
          </w:tcPr>
          <w:p w14:paraId="0450EBAB">
            <w:pPr>
              <w:pStyle w:val="2"/>
              <w:ind w:left="0" w:firstLine="0"/>
              <w:jc w:val="left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排料口调整范围（mm）</w:t>
            </w:r>
          </w:p>
        </w:tc>
        <w:tc>
          <w:tcPr>
            <w:tcW w:w="1524" w:type="dxa"/>
            <w:vAlign w:val="center"/>
          </w:tcPr>
          <w:p w14:paraId="2F6DA0EA">
            <w:pPr>
              <w:pStyle w:val="2"/>
              <w:ind w:left="0" w:firstLine="0"/>
              <w:jc w:val="left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18-48</w:t>
            </w:r>
          </w:p>
        </w:tc>
        <w:tc>
          <w:tcPr>
            <w:tcW w:w="2551" w:type="dxa"/>
            <w:vAlign w:val="center"/>
          </w:tcPr>
          <w:p w14:paraId="1BC307C7">
            <w:pPr>
              <w:pStyle w:val="2"/>
              <w:ind w:left="0" w:firstLine="0"/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</w:p>
        </w:tc>
        <w:tc>
          <w:tcPr>
            <w:tcW w:w="2030" w:type="dxa"/>
            <w:vAlign w:val="center"/>
          </w:tcPr>
          <w:p w14:paraId="4F1310D0">
            <w:pPr>
              <w:pStyle w:val="2"/>
              <w:ind w:left="0" w:firstLine="0"/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</w:p>
        </w:tc>
      </w:tr>
      <w:tr w14:paraId="2D01A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866" w:type="dxa"/>
            <w:vAlign w:val="center"/>
          </w:tcPr>
          <w:p w14:paraId="4C9A50BC">
            <w:pPr>
              <w:pStyle w:val="2"/>
              <w:ind w:left="0" w:firstLine="0"/>
              <w:jc w:val="left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处理能力（t/h）</w:t>
            </w:r>
          </w:p>
        </w:tc>
        <w:tc>
          <w:tcPr>
            <w:tcW w:w="1524" w:type="dxa"/>
            <w:vAlign w:val="center"/>
          </w:tcPr>
          <w:p w14:paraId="57182186">
            <w:pPr>
              <w:pStyle w:val="2"/>
              <w:ind w:left="0" w:firstLine="0"/>
              <w:jc w:val="left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20-25</w:t>
            </w:r>
          </w:p>
        </w:tc>
        <w:tc>
          <w:tcPr>
            <w:tcW w:w="2551" w:type="dxa"/>
            <w:vAlign w:val="center"/>
          </w:tcPr>
          <w:p w14:paraId="53CAFABA">
            <w:pPr>
              <w:pStyle w:val="2"/>
              <w:ind w:left="0" w:firstLine="0"/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</w:p>
        </w:tc>
        <w:tc>
          <w:tcPr>
            <w:tcW w:w="2030" w:type="dxa"/>
            <w:vAlign w:val="center"/>
          </w:tcPr>
          <w:p w14:paraId="1EA1FF6F">
            <w:pPr>
              <w:pStyle w:val="2"/>
              <w:ind w:left="0" w:firstLine="0"/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</w:p>
        </w:tc>
      </w:tr>
      <w:tr w14:paraId="183C7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866" w:type="dxa"/>
            <w:vAlign w:val="center"/>
          </w:tcPr>
          <w:p w14:paraId="7ABA2E4B">
            <w:pPr>
              <w:pStyle w:val="2"/>
              <w:ind w:left="0" w:firstLine="0"/>
              <w:jc w:val="left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偏心轴转速（r/min）</w:t>
            </w:r>
          </w:p>
        </w:tc>
        <w:tc>
          <w:tcPr>
            <w:tcW w:w="1524" w:type="dxa"/>
            <w:vAlign w:val="center"/>
          </w:tcPr>
          <w:p w14:paraId="538EDE18">
            <w:pPr>
              <w:pStyle w:val="2"/>
              <w:ind w:left="0" w:firstLine="0"/>
              <w:jc w:val="left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320</w:t>
            </w:r>
          </w:p>
        </w:tc>
        <w:tc>
          <w:tcPr>
            <w:tcW w:w="2551" w:type="dxa"/>
            <w:vAlign w:val="center"/>
          </w:tcPr>
          <w:p w14:paraId="2AEB1975">
            <w:pPr>
              <w:pStyle w:val="2"/>
              <w:ind w:left="0" w:firstLine="0"/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</w:p>
        </w:tc>
        <w:tc>
          <w:tcPr>
            <w:tcW w:w="2030" w:type="dxa"/>
            <w:vAlign w:val="center"/>
          </w:tcPr>
          <w:p w14:paraId="380AD4F4">
            <w:pPr>
              <w:pStyle w:val="2"/>
              <w:ind w:left="0" w:firstLine="0"/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</w:p>
        </w:tc>
      </w:tr>
      <w:tr w14:paraId="7D3F4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866" w:type="dxa"/>
            <w:vAlign w:val="center"/>
          </w:tcPr>
          <w:p w14:paraId="3D53D72B">
            <w:pPr>
              <w:pStyle w:val="2"/>
              <w:ind w:left="0" w:firstLine="0"/>
              <w:jc w:val="left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结构形式</w:t>
            </w:r>
          </w:p>
        </w:tc>
        <w:tc>
          <w:tcPr>
            <w:tcW w:w="1524" w:type="dxa"/>
            <w:vAlign w:val="center"/>
          </w:tcPr>
          <w:p w14:paraId="54726D21">
            <w:pPr>
              <w:pStyle w:val="2"/>
              <w:ind w:left="0" w:firstLine="0"/>
              <w:jc w:val="left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焊接</w:t>
            </w:r>
          </w:p>
        </w:tc>
        <w:tc>
          <w:tcPr>
            <w:tcW w:w="2551" w:type="dxa"/>
            <w:vAlign w:val="center"/>
          </w:tcPr>
          <w:p w14:paraId="44D16307">
            <w:pPr>
              <w:pStyle w:val="2"/>
              <w:ind w:left="0" w:firstLine="0"/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</w:p>
        </w:tc>
        <w:tc>
          <w:tcPr>
            <w:tcW w:w="2030" w:type="dxa"/>
            <w:vAlign w:val="center"/>
          </w:tcPr>
          <w:p w14:paraId="2FD0EDCB">
            <w:pPr>
              <w:pStyle w:val="2"/>
              <w:ind w:left="0" w:firstLine="0"/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</w:p>
        </w:tc>
      </w:tr>
      <w:tr w14:paraId="194EE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866" w:type="dxa"/>
            <w:vAlign w:val="center"/>
          </w:tcPr>
          <w:p w14:paraId="2463635C">
            <w:pPr>
              <w:pStyle w:val="2"/>
              <w:ind w:left="0" w:firstLine="0"/>
              <w:jc w:val="left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color w:val="333333"/>
                <w:szCs w:val="21"/>
              </w:rPr>
              <w:t>动颚、定颚的破碎齿板</w:t>
            </w:r>
          </w:p>
        </w:tc>
        <w:tc>
          <w:tcPr>
            <w:tcW w:w="1524" w:type="dxa"/>
            <w:vAlign w:val="center"/>
          </w:tcPr>
          <w:p w14:paraId="13E783DC">
            <w:pPr>
              <w:pStyle w:val="2"/>
              <w:ind w:left="0" w:firstLine="0"/>
              <w:jc w:val="left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锰钢</w:t>
            </w:r>
          </w:p>
        </w:tc>
        <w:tc>
          <w:tcPr>
            <w:tcW w:w="2551" w:type="dxa"/>
            <w:vAlign w:val="center"/>
          </w:tcPr>
          <w:p w14:paraId="33BA54AE">
            <w:pPr>
              <w:pStyle w:val="2"/>
              <w:ind w:left="0" w:firstLine="0"/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寿命＞</w:t>
            </w: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个月</w:t>
            </w:r>
          </w:p>
        </w:tc>
        <w:tc>
          <w:tcPr>
            <w:tcW w:w="2030" w:type="dxa"/>
            <w:vAlign w:val="center"/>
          </w:tcPr>
          <w:p w14:paraId="0E4F752D">
            <w:pPr>
              <w:pStyle w:val="2"/>
              <w:ind w:left="0" w:firstLine="0"/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</w:p>
        </w:tc>
      </w:tr>
      <w:tr w14:paraId="1DC17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866" w:type="dxa"/>
            <w:vAlign w:val="center"/>
          </w:tcPr>
          <w:p w14:paraId="70CA0075">
            <w:pPr>
              <w:pStyle w:val="2"/>
              <w:ind w:left="0" w:firstLine="0"/>
              <w:jc w:val="left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前后推力板</w:t>
            </w:r>
          </w:p>
        </w:tc>
        <w:tc>
          <w:tcPr>
            <w:tcW w:w="1524" w:type="dxa"/>
            <w:vAlign w:val="center"/>
          </w:tcPr>
          <w:p w14:paraId="10808869">
            <w:pPr>
              <w:pStyle w:val="2"/>
              <w:ind w:left="0" w:firstLine="0"/>
              <w:jc w:val="left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铸钢</w:t>
            </w:r>
          </w:p>
        </w:tc>
        <w:tc>
          <w:tcPr>
            <w:tcW w:w="2551" w:type="dxa"/>
            <w:vAlign w:val="center"/>
          </w:tcPr>
          <w:p w14:paraId="2DFDDA05">
            <w:pPr>
              <w:pStyle w:val="2"/>
              <w:ind w:left="0" w:firstLine="0"/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寿命＞2</w:t>
            </w:r>
            <w:r>
              <w:rPr>
                <w:rFonts w:asciiTheme="minorEastAsia" w:hAnsiTheme="minorEastAsia" w:eastAsiaTheme="minorEastAsia"/>
                <w:b w:val="0"/>
                <w:bCs/>
                <w:szCs w:val="21"/>
              </w:rPr>
              <w:t>4</w:t>
            </w: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个月</w:t>
            </w:r>
          </w:p>
        </w:tc>
        <w:tc>
          <w:tcPr>
            <w:tcW w:w="2030" w:type="dxa"/>
            <w:vAlign w:val="center"/>
          </w:tcPr>
          <w:p w14:paraId="7EA1BC4B">
            <w:pPr>
              <w:pStyle w:val="2"/>
              <w:ind w:left="0" w:firstLine="0"/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</w:p>
        </w:tc>
      </w:tr>
      <w:tr w14:paraId="772B7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866" w:type="dxa"/>
            <w:vAlign w:val="center"/>
          </w:tcPr>
          <w:p w14:paraId="1A3C0F68">
            <w:pPr>
              <w:pStyle w:val="2"/>
              <w:ind w:left="0" w:firstLine="0"/>
              <w:jc w:val="left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推力板支撑座</w:t>
            </w:r>
          </w:p>
        </w:tc>
        <w:tc>
          <w:tcPr>
            <w:tcW w:w="1524" w:type="dxa"/>
            <w:vAlign w:val="center"/>
          </w:tcPr>
          <w:p w14:paraId="0D27C27B">
            <w:pPr>
              <w:pStyle w:val="2"/>
              <w:ind w:left="0" w:firstLine="0"/>
              <w:jc w:val="left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碳钢</w:t>
            </w:r>
          </w:p>
        </w:tc>
        <w:tc>
          <w:tcPr>
            <w:tcW w:w="2551" w:type="dxa"/>
            <w:vAlign w:val="center"/>
          </w:tcPr>
          <w:p w14:paraId="495C96EA">
            <w:pPr>
              <w:pStyle w:val="2"/>
              <w:ind w:left="0" w:firstLine="0"/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寿命＞</w:t>
            </w:r>
            <w:r>
              <w:rPr>
                <w:rFonts w:asciiTheme="minorEastAsia" w:hAnsiTheme="minorEastAsia" w:eastAsiaTheme="minorEastAsia"/>
                <w:b w:val="0"/>
                <w:bCs/>
                <w:szCs w:val="21"/>
              </w:rPr>
              <w:t>10</w:t>
            </w: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个月</w:t>
            </w:r>
          </w:p>
        </w:tc>
        <w:tc>
          <w:tcPr>
            <w:tcW w:w="2030" w:type="dxa"/>
            <w:vAlign w:val="center"/>
          </w:tcPr>
          <w:p w14:paraId="00166BA0">
            <w:pPr>
              <w:pStyle w:val="2"/>
              <w:ind w:left="0" w:firstLine="0"/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</w:p>
        </w:tc>
      </w:tr>
      <w:tr w14:paraId="2265C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866" w:type="dxa"/>
            <w:vAlign w:val="center"/>
          </w:tcPr>
          <w:p w14:paraId="62AF26BD">
            <w:pPr>
              <w:pStyle w:val="2"/>
              <w:ind w:left="0" w:firstLine="0"/>
              <w:jc w:val="left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偏心轴的轴承衬</w:t>
            </w:r>
          </w:p>
        </w:tc>
        <w:tc>
          <w:tcPr>
            <w:tcW w:w="1524" w:type="dxa"/>
            <w:vAlign w:val="center"/>
          </w:tcPr>
          <w:p w14:paraId="746E0403">
            <w:pPr>
              <w:pStyle w:val="2"/>
              <w:ind w:left="0" w:firstLine="0"/>
              <w:jc w:val="left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合金</w:t>
            </w:r>
          </w:p>
        </w:tc>
        <w:tc>
          <w:tcPr>
            <w:tcW w:w="2551" w:type="dxa"/>
            <w:vAlign w:val="center"/>
          </w:tcPr>
          <w:p w14:paraId="3B9CE1C0">
            <w:pPr>
              <w:pStyle w:val="2"/>
              <w:ind w:left="0" w:firstLine="0"/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寿命＞</w:t>
            </w:r>
            <w:r>
              <w:rPr>
                <w:rFonts w:asciiTheme="minorEastAsia" w:hAnsiTheme="minorEastAsia" w:eastAsiaTheme="minorEastAsia"/>
                <w:b w:val="0"/>
                <w:bCs/>
                <w:szCs w:val="21"/>
              </w:rPr>
              <w:t>36</w:t>
            </w: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个月</w:t>
            </w:r>
          </w:p>
        </w:tc>
        <w:tc>
          <w:tcPr>
            <w:tcW w:w="2030" w:type="dxa"/>
            <w:vAlign w:val="center"/>
          </w:tcPr>
          <w:p w14:paraId="0C8D4391">
            <w:pPr>
              <w:pStyle w:val="2"/>
              <w:ind w:left="0" w:firstLine="0"/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</w:p>
        </w:tc>
      </w:tr>
      <w:tr w14:paraId="0988B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866" w:type="dxa"/>
            <w:vAlign w:val="center"/>
          </w:tcPr>
          <w:p w14:paraId="5890B11D">
            <w:pPr>
              <w:pStyle w:val="2"/>
              <w:ind w:left="0" w:firstLine="0"/>
              <w:jc w:val="left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动颚悬挂轴的轴承衬</w:t>
            </w:r>
          </w:p>
        </w:tc>
        <w:tc>
          <w:tcPr>
            <w:tcW w:w="1524" w:type="dxa"/>
            <w:vAlign w:val="center"/>
          </w:tcPr>
          <w:p w14:paraId="41E7970D">
            <w:pPr>
              <w:pStyle w:val="2"/>
              <w:ind w:left="0" w:firstLine="0"/>
              <w:jc w:val="left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青铜</w:t>
            </w:r>
          </w:p>
        </w:tc>
        <w:tc>
          <w:tcPr>
            <w:tcW w:w="2551" w:type="dxa"/>
            <w:vAlign w:val="center"/>
          </w:tcPr>
          <w:p w14:paraId="6C9AAEAD">
            <w:pPr>
              <w:pStyle w:val="2"/>
              <w:ind w:left="0" w:firstLine="0"/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寿命＞</w:t>
            </w:r>
            <w:r>
              <w:rPr>
                <w:rFonts w:asciiTheme="minorEastAsia" w:hAnsiTheme="minorEastAsia" w:eastAsiaTheme="minorEastAsia"/>
                <w:b w:val="0"/>
                <w:bCs/>
                <w:szCs w:val="21"/>
              </w:rPr>
              <w:t>12</w:t>
            </w: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个月</w:t>
            </w:r>
          </w:p>
        </w:tc>
        <w:tc>
          <w:tcPr>
            <w:tcW w:w="2030" w:type="dxa"/>
            <w:vAlign w:val="center"/>
          </w:tcPr>
          <w:p w14:paraId="052C24B4">
            <w:pPr>
              <w:pStyle w:val="2"/>
              <w:ind w:left="0" w:firstLine="0"/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</w:p>
        </w:tc>
      </w:tr>
      <w:tr w14:paraId="3DFC7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866" w:type="dxa"/>
            <w:vAlign w:val="center"/>
          </w:tcPr>
          <w:p w14:paraId="32BA202A">
            <w:pPr>
              <w:pStyle w:val="2"/>
              <w:ind w:left="0" w:firstLine="0"/>
              <w:jc w:val="left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电机功率（kw）</w:t>
            </w:r>
          </w:p>
        </w:tc>
        <w:tc>
          <w:tcPr>
            <w:tcW w:w="1524" w:type="dxa"/>
            <w:vAlign w:val="center"/>
          </w:tcPr>
          <w:p w14:paraId="2970C459">
            <w:pPr>
              <w:pStyle w:val="2"/>
              <w:ind w:left="0" w:firstLine="0"/>
              <w:jc w:val="left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4</w:t>
            </w:r>
            <w:r>
              <w:rPr>
                <w:rFonts w:asciiTheme="minorEastAsia" w:hAnsiTheme="minorEastAsia" w:eastAsiaTheme="minorEastAsia"/>
                <w:b w:val="0"/>
                <w:bCs/>
                <w:szCs w:val="21"/>
              </w:rPr>
              <w:t xml:space="preserve">P  </w:t>
            </w: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15</w:t>
            </w:r>
            <w:r>
              <w:rPr>
                <w:rFonts w:asciiTheme="minorEastAsia" w:hAnsiTheme="minorEastAsia" w:eastAsiaTheme="minorEastAsia"/>
                <w:b w:val="0"/>
                <w:bCs/>
                <w:szCs w:val="21"/>
              </w:rPr>
              <w:t>kw</w:t>
            </w:r>
          </w:p>
        </w:tc>
        <w:tc>
          <w:tcPr>
            <w:tcW w:w="2551" w:type="dxa"/>
            <w:vAlign w:val="center"/>
          </w:tcPr>
          <w:p w14:paraId="6629630C">
            <w:pPr>
              <w:pStyle w:val="2"/>
              <w:ind w:left="0" w:firstLine="0"/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节能防爆电机（粉尘）</w:t>
            </w:r>
          </w:p>
        </w:tc>
        <w:tc>
          <w:tcPr>
            <w:tcW w:w="2030" w:type="dxa"/>
            <w:vAlign w:val="center"/>
          </w:tcPr>
          <w:p w14:paraId="5CC99F98">
            <w:pPr>
              <w:pStyle w:val="2"/>
              <w:ind w:left="0" w:firstLine="0"/>
              <w:jc w:val="center"/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Cs w:val="21"/>
              </w:rPr>
              <w:t>卧龙南阳、佳木斯</w:t>
            </w:r>
          </w:p>
        </w:tc>
      </w:tr>
    </w:tbl>
    <w:p w14:paraId="769869CD">
      <w:pPr>
        <w:pStyle w:val="5"/>
        <w:spacing w:before="20" w:after="20"/>
        <w:rPr>
          <w:rFonts w:hint="eastAsia"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3.0</w:t>
      </w:r>
      <w:r>
        <w:rPr>
          <w:rFonts w:hint="eastAsia" w:ascii="仿宋" w:hAnsi="仿宋" w:eastAsia="仿宋" w:cs="仿宋"/>
          <w:sz w:val="30"/>
          <w:szCs w:val="30"/>
        </w:rPr>
        <w:t>主要性能要求</w:t>
      </w:r>
    </w:p>
    <w:p w14:paraId="7EB3FA20">
      <w:pPr>
        <w:tabs>
          <w:tab w:val="left" w:pos="567"/>
        </w:tabs>
        <w:spacing w:line="480" w:lineRule="exact"/>
        <w:ind w:firstLine="560" w:firstLineChars="200"/>
        <w:rPr>
          <w:rFonts w:hint="eastAsia" w:cs="宋体" w:asciiTheme="minorEastAsia" w:hAnsiTheme="minorEastAsia"/>
          <w:sz w:val="28"/>
          <w:szCs w:val="28"/>
        </w:rPr>
      </w:pPr>
      <w:r>
        <w:rPr>
          <w:rFonts w:hint="eastAsia" w:cs="宋体" w:asciiTheme="minorEastAsia" w:hAnsiTheme="minorEastAsia"/>
          <w:sz w:val="28"/>
          <w:szCs w:val="28"/>
        </w:rPr>
        <w:t>鄂式破碎机采用先进可靠结构形式，易于维护检修，鄂板等磨损部件采用优质高耐磨材料，保证较长的</w:t>
      </w:r>
      <w:r>
        <w:rPr>
          <w:rFonts w:hint="eastAsia" w:cs="宋体" w:asciiTheme="minorEastAsia" w:hAnsiTheme="minorEastAsia"/>
          <w:sz w:val="28"/>
          <w:szCs w:val="28"/>
          <w:lang w:val="en-US" w:eastAsia="zh-CN"/>
        </w:rPr>
        <w:t>使</w:t>
      </w:r>
      <w:r>
        <w:rPr>
          <w:rFonts w:hint="eastAsia" w:cs="宋体" w:asciiTheme="minorEastAsia" w:hAnsiTheme="minorEastAsia"/>
          <w:sz w:val="28"/>
          <w:szCs w:val="28"/>
        </w:rPr>
        <w:t>用寿命。</w:t>
      </w:r>
    </w:p>
    <w:bookmarkEnd w:id="13"/>
    <w:bookmarkEnd w:id="14"/>
    <w:bookmarkEnd w:id="15"/>
    <w:p w14:paraId="073F437A">
      <w:pPr>
        <w:pStyle w:val="5"/>
        <w:spacing w:before="20" w:after="20"/>
        <w:rPr>
          <w:rFonts w:hint="eastAsia" w:ascii="仿宋" w:hAnsi="仿宋" w:eastAsia="仿宋" w:cs="仿宋"/>
          <w:sz w:val="30"/>
          <w:szCs w:val="30"/>
        </w:rPr>
      </w:pPr>
      <w:bookmarkStart w:id="17" w:name="_Toc4968"/>
      <w:r>
        <w:rPr>
          <w:rFonts w:ascii="仿宋" w:hAnsi="仿宋" w:eastAsia="仿宋" w:cs="仿宋"/>
          <w:sz w:val="30"/>
          <w:szCs w:val="30"/>
        </w:rPr>
        <w:t>4</w:t>
      </w:r>
      <w:r>
        <w:rPr>
          <w:rFonts w:hint="eastAsia" w:ascii="仿宋" w:hAnsi="仿宋" w:eastAsia="仿宋" w:cs="仿宋"/>
          <w:sz w:val="30"/>
          <w:szCs w:val="30"/>
        </w:rPr>
        <w:t>.0</w:t>
      </w:r>
      <w:bookmarkEnd w:id="17"/>
      <w:r>
        <w:rPr>
          <w:rFonts w:hint="eastAsia" w:ascii="仿宋" w:hAnsi="仿宋" w:eastAsia="仿宋" w:cs="仿宋"/>
          <w:sz w:val="30"/>
          <w:szCs w:val="30"/>
        </w:rPr>
        <w:t>售后服务承诺</w:t>
      </w:r>
    </w:p>
    <w:p w14:paraId="210C63CF">
      <w:pPr>
        <w:spacing w:line="560" w:lineRule="exact"/>
        <w:ind w:firstLine="560" w:firstLineChars="200"/>
        <w:rPr>
          <w:rFonts w:hint="eastAsia" w:cs="宋体" w:asciiTheme="minorEastAsia" w:hAnsiTheme="minorEastAsia"/>
          <w:sz w:val="28"/>
          <w:szCs w:val="28"/>
        </w:rPr>
      </w:pPr>
      <w:r>
        <w:rPr>
          <w:rFonts w:cs="宋体" w:asciiTheme="minorEastAsia" w:hAnsiTheme="minorEastAsia"/>
          <w:sz w:val="28"/>
          <w:szCs w:val="28"/>
        </w:rPr>
        <w:t>4</w:t>
      </w:r>
      <w:r>
        <w:rPr>
          <w:rFonts w:hint="eastAsia" w:cs="宋体" w:asciiTheme="minorEastAsia" w:hAnsiTheme="minorEastAsia"/>
          <w:sz w:val="28"/>
          <w:szCs w:val="28"/>
        </w:rPr>
        <w:t>.1安装调试。卖方选派经验丰富、工作能力强的技术人员免费到买方现场指导本设备安装、调试，详细解释本设备安装调试技术资料和操作要领，协调解决安装调试中的技术问题，并进行技术培训。</w:t>
      </w:r>
    </w:p>
    <w:p w14:paraId="6C461039">
      <w:pPr>
        <w:spacing w:line="560" w:lineRule="exact"/>
        <w:ind w:firstLine="560" w:firstLineChars="200"/>
        <w:rPr>
          <w:rFonts w:hint="eastAsia" w:cs="宋体" w:asciiTheme="minorEastAsia" w:hAnsiTheme="minorEastAsia"/>
          <w:sz w:val="28"/>
          <w:szCs w:val="28"/>
        </w:rPr>
      </w:pPr>
      <w:r>
        <w:rPr>
          <w:rFonts w:cs="宋体" w:asciiTheme="minorEastAsia" w:hAnsiTheme="minorEastAsia"/>
          <w:sz w:val="28"/>
          <w:szCs w:val="28"/>
        </w:rPr>
        <w:t>4</w:t>
      </w:r>
      <w:r>
        <w:rPr>
          <w:rFonts w:hint="eastAsia" w:cs="宋体" w:asciiTheme="minorEastAsia" w:hAnsiTheme="minorEastAsia"/>
          <w:sz w:val="28"/>
          <w:szCs w:val="28"/>
        </w:rPr>
        <w:t>.2本协议未尽事宜，双方协商一致后签订补充协议，补充协议作为本协议的组成部分。</w:t>
      </w:r>
    </w:p>
    <w:p w14:paraId="03C2A17A">
      <w:pPr>
        <w:jc w:val="center"/>
        <w:rPr>
          <w:sz w:val="28"/>
          <w:szCs w:val="28"/>
        </w:rPr>
      </w:pPr>
      <w:bookmarkStart w:id="18" w:name="_GoBack"/>
      <w:bookmarkEnd w:id="18"/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A09EE4">
    <w:pPr>
      <w:pStyle w:val="8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1E30C2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1E30C2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0FCA36">
    <w:pPr>
      <w:pStyle w:val="9"/>
    </w:pPr>
    <w:r>
      <w:pict>
        <v:shape id="PowerPlusWaterMarkObject58126" o:spid="_x0000_s1027" o:spt="136" type="#_x0000_t136" style="position:absolute;left:0pt;height:60.35pt;width:127.1pt;mso-position-horizontal:center;mso-position-horizontal-relative:margin;mso-position-vertical:center;mso-position-vertical-relative:margin;rotation:-2949120f;z-index:-251656192;mso-width-relative:page;mso-height-relative:page;" fillcolor="#C0C0C0" filled="t" stroked="f" coordsize="21600,216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TYMY" style="font-family:微软雅黑;font-size:60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NmNmZiNjkzMTQyMzIxNDNhMDBiOTZmYmE2ZDJjODIifQ=="/>
  </w:docVars>
  <w:rsids>
    <w:rsidRoot w:val="00675E4D"/>
    <w:rsid w:val="0013243C"/>
    <w:rsid w:val="00190115"/>
    <w:rsid w:val="001A295B"/>
    <w:rsid w:val="001D772C"/>
    <w:rsid w:val="002E156D"/>
    <w:rsid w:val="002F0A67"/>
    <w:rsid w:val="00484172"/>
    <w:rsid w:val="00675E4D"/>
    <w:rsid w:val="006E1A78"/>
    <w:rsid w:val="0082599A"/>
    <w:rsid w:val="00910DEF"/>
    <w:rsid w:val="009F7319"/>
    <w:rsid w:val="00BD1DE1"/>
    <w:rsid w:val="00FA46CF"/>
    <w:rsid w:val="038C2376"/>
    <w:rsid w:val="044955CA"/>
    <w:rsid w:val="0BF9286C"/>
    <w:rsid w:val="0C89212F"/>
    <w:rsid w:val="12260CF8"/>
    <w:rsid w:val="126E269F"/>
    <w:rsid w:val="143771ED"/>
    <w:rsid w:val="14DF4A3A"/>
    <w:rsid w:val="1582093B"/>
    <w:rsid w:val="16FE1A54"/>
    <w:rsid w:val="18546565"/>
    <w:rsid w:val="1B3E0616"/>
    <w:rsid w:val="1E52386A"/>
    <w:rsid w:val="1EB853CE"/>
    <w:rsid w:val="27FA25B3"/>
    <w:rsid w:val="2E494294"/>
    <w:rsid w:val="2F4245AA"/>
    <w:rsid w:val="30320ECE"/>
    <w:rsid w:val="30803872"/>
    <w:rsid w:val="30B0192D"/>
    <w:rsid w:val="45793B93"/>
    <w:rsid w:val="45810F74"/>
    <w:rsid w:val="492E28E0"/>
    <w:rsid w:val="49C00987"/>
    <w:rsid w:val="4A2D63C1"/>
    <w:rsid w:val="4D113D78"/>
    <w:rsid w:val="5053533A"/>
    <w:rsid w:val="556C7E10"/>
    <w:rsid w:val="59E603AD"/>
    <w:rsid w:val="5A637F15"/>
    <w:rsid w:val="5AAB1690"/>
    <w:rsid w:val="5FCC24AC"/>
    <w:rsid w:val="612B1454"/>
    <w:rsid w:val="643853E8"/>
    <w:rsid w:val="64664BD5"/>
    <w:rsid w:val="6D407193"/>
    <w:rsid w:val="75D7549C"/>
    <w:rsid w:val="76DD06B2"/>
    <w:rsid w:val="79AD76D8"/>
    <w:rsid w:val="7B5910FF"/>
    <w:rsid w:val="7C87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1"/>
    <w:basedOn w:val="1"/>
    <w:next w:val="1"/>
    <w:link w:val="18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6">
    <w:name w:val="heading 2"/>
    <w:basedOn w:val="1"/>
    <w:next w:val="1"/>
    <w:qFormat/>
    <w:uiPriority w:val="0"/>
    <w:pPr>
      <w:adjustRightInd w:val="0"/>
      <w:snapToGrid w:val="0"/>
      <w:spacing w:line="500" w:lineRule="atLeast"/>
      <w:jc w:val="left"/>
      <w:outlineLvl w:val="1"/>
    </w:pPr>
    <w:rPr>
      <w:rFonts w:cs="宋体"/>
      <w:b/>
      <w:sz w:val="24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引言二级条标题"/>
    <w:basedOn w:val="3"/>
    <w:next w:val="4"/>
    <w:qFormat/>
    <w:uiPriority w:val="99"/>
    <w:pPr>
      <w:tabs>
        <w:tab w:val="left" w:pos="360"/>
        <w:tab w:val="left" w:pos="1200"/>
      </w:tabs>
      <w:ind w:left="1554" w:hanging="420"/>
    </w:pPr>
    <w:rPr>
      <w:rFonts w:ascii="Calibri" w:hAnsi="Calibri"/>
    </w:rPr>
  </w:style>
  <w:style w:type="paragraph" w:customStyle="1" w:styleId="3">
    <w:name w:val="引言一级条标题"/>
    <w:basedOn w:val="1"/>
    <w:next w:val="4"/>
    <w:qFormat/>
    <w:uiPriority w:val="99"/>
    <w:pPr>
      <w:widowControl/>
      <w:tabs>
        <w:tab w:val="left" w:pos="1200"/>
      </w:tabs>
      <w:ind w:left="1200" w:hanging="720"/>
    </w:pPr>
    <w:rPr>
      <w:rFonts w:eastAsia="黑体"/>
      <w:b/>
    </w:rPr>
  </w:style>
  <w:style w:type="paragraph" w:customStyle="1" w:styleId="4">
    <w:name w:val="段"/>
    <w:basedOn w:val="1"/>
    <w:qFormat/>
    <w:uiPriority w:val="99"/>
    <w:pPr>
      <w:widowControl/>
      <w:autoSpaceDE w:val="0"/>
      <w:autoSpaceDN w:val="0"/>
      <w:ind w:firstLine="200" w:firstLineChars="200"/>
    </w:pPr>
    <w:rPr>
      <w:rFonts w:hint="eastAsia" w:ascii="宋体"/>
      <w:szCs w:val="22"/>
    </w:rPr>
  </w:style>
  <w:style w:type="paragraph" w:styleId="7">
    <w:name w:val="Body Text Indent"/>
    <w:basedOn w:val="1"/>
    <w:qFormat/>
    <w:uiPriority w:val="0"/>
    <w:pPr>
      <w:ind w:firstLine="567"/>
    </w:pPr>
    <w:rPr>
      <w:sz w:val="24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1"/>
    <w:next w:val="1"/>
    <w:qFormat/>
    <w:uiPriority w:val="39"/>
  </w:style>
  <w:style w:type="paragraph" w:styleId="11">
    <w:name w:val="toc 2"/>
    <w:basedOn w:val="1"/>
    <w:next w:val="1"/>
    <w:qFormat/>
    <w:uiPriority w:val="0"/>
    <w:pPr>
      <w:ind w:left="420" w:leftChars="200"/>
    </w:p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">
    <w:name w:val="p3"/>
    <w:basedOn w:val="1"/>
    <w:qFormat/>
    <w:uiPriority w:val="99"/>
    <w:pPr>
      <w:widowControl/>
      <w:tabs>
        <w:tab w:val="left" w:pos="720"/>
      </w:tabs>
      <w:spacing w:line="280" w:lineRule="atLeast"/>
      <w:jc w:val="left"/>
    </w:pPr>
    <w:rPr>
      <w:sz w:val="24"/>
      <w:lang w:val="en-AU"/>
    </w:rPr>
  </w:style>
  <w:style w:type="paragraph" w:customStyle="1" w:styleId="16">
    <w:name w:val="p1"/>
    <w:basedOn w:val="1"/>
    <w:qFormat/>
    <w:uiPriority w:val="0"/>
    <w:pPr>
      <w:widowControl/>
      <w:tabs>
        <w:tab w:val="left" w:pos="700"/>
      </w:tabs>
      <w:spacing w:line="240" w:lineRule="atLeast"/>
      <w:ind w:left="740"/>
      <w:jc w:val="left"/>
    </w:pPr>
    <w:rPr>
      <w:sz w:val="24"/>
      <w:lang w:val="en-AU"/>
    </w:rPr>
  </w:style>
  <w:style w:type="paragraph" w:customStyle="1" w:styleId="17">
    <w:name w:val="无间隔1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8">
    <w:name w:val="标题 1 字符"/>
    <w:link w:val="5"/>
    <w:qFormat/>
    <w:uiPriority w:val="0"/>
    <w:rPr>
      <w:b/>
      <w:kern w:val="44"/>
      <w:sz w:val="44"/>
    </w:rPr>
  </w:style>
  <w:style w:type="paragraph" w:customStyle="1" w:styleId="19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20">
    <w:name w:val="WPSOffice手动目录 2"/>
    <w:qFormat/>
    <w:uiPriority w:val="0"/>
    <w:pPr>
      <w:ind w:left="200" w:leftChars="200"/>
    </w:pPr>
    <w:rPr>
      <w:rFonts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870</Words>
  <Characters>947</Characters>
  <Lines>9</Lines>
  <Paragraphs>2</Paragraphs>
  <TotalTime>1</TotalTime>
  <ScaleCrop>false</ScaleCrop>
  <LinksUpToDate>false</LinksUpToDate>
  <CharactersWithSpaces>999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2024-09-01T00:44:00Z</dcterms:created>
  <dc:creator>李鑫</dc:creator>
  <cp:lastModifiedBy>布衣</cp:lastModifiedBy>
  <dcterms:modified xsi:type="dcterms:W3CDTF">2026-04-20T08:01:37Z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033FDCB99FEA425D9841B3E0C53B9975</vt:lpwstr>
  </property>
  <property fmtid="{D5CDD505-2E9C-101B-9397-08002B2CF9AE}" pid="4" name="KSOTemplateDocerSaveRecord">
    <vt:lpwstr>eyJoZGlkIjoiNzE4YzNjYTllZDFlYWVmYzIzODQ2MTlhMDgwMzA1MTgiLCJ1c2VySWQiOiI0MjA5Nzk4MDAifQ==</vt:lpwstr>
  </property>
</Properties>
</file>